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72" w:rsidRPr="00815272" w:rsidRDefault="00815272" w:rsidP="0081527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5272">
        <w:rPr>
          <w:rFonts w:ascii="宋体" w:eastAsia="宋体" w:hAnsi="宋体" w:cs="宋体"/>
          <w:kern w:val="0"/>
          <w:sz w:val="24"/>
          <w:szCs w:val="24"/>
        </w:rPr>
        <w:t>附件：</w:t>
      </w:r>
    </w:p>
    <w:p w:rsidR="00815272" w:rsidRPr="00815272" w:rsidRDefault="00815272" w:rsidP="0081527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815272">
        <w:rPr>
          <w:rFonts w:ascii="宋体" w:eastAsia="宋体" w:hAnsi="宋体" w:cs="宋体"/>
          <w:kern w:val="0"/>
          <w:sz w:val="24"/>
          <w:szCs w:val="24"/>
        </w:rPr>
        <w:t>宁波市国税系统税务行政许可事项目录</w:t>
      </w:r>
    </w:p>
    <w:p w:rsidR="00815272" w:rsidRPr="00815272" w:rsidRDefault="00815272" w:rsidP="0081527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815272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15272" w:rsidRPr="00815272" w:rsidRDefault="00815272" w:rsidP="0081527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5272">
        <w:rPr>
          <w:rFonts w:ascii="宋体" w:eastAsia="宋体" w:hAnsi="宋体" w:cs="宋体"/>
          <w:kern w:val="0"/>
          <w:sz w:val="24"/>
          <w:szCs w:val="24"/>
        </w:rPr>
        <w:t> </w:t>
      </w:r>
    </w:p>
    <w:tbl>
      <w:tblPr>
        <w:tblW w:w="103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1320"/>
        <w:gridCol w:w="6600"/>
        <w:gridCol w:w="960"/>
        <w:gridCol w:w="1020"/>
      </w:tblGrid>
      <w:tr w:rsidR="00815272" w:rsidRPr="00815272" w:rsidTr="00815272">
        <w:trPr>
          <w:trHeight w:val="15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设定依据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审批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对象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审批</w:t>
            </w:r>
            <w:r w:rsidRPr="0081527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br/>
              <w:t>部门</w:t>
            </w:r>
          </w:p>
        </w:tc>
      </w:tr>
      <w:tr w:rsidR="00815272" w:rsidRPr="00815272" w:rsidTr="00815272">
        <w:trPr>
          <w:trHeight w:val="3900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企业印制发票审批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》第22条：“增值税专用发票由国务院税务主管部门指定的企业印制；其他发票，按照国务院税务主管部门的规定，分别由省、自治区、直辖市国家税务局、地方税务局指定企业印制。未经前款规定的税务机关指定，不得印制发票。”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《中华人民共和国发票管理办法》第7条：“增值税专用发票由国务院税务主管部门确定的企业印制；其他发票，按照国务院税务主管部门的规定，由省、自治区、 直辖市税务机关确定的企业印制。禁止私自印制、伪造、变造发票。”第8条：“印制发票的企业应当具备下列条件：（一）取得印刷经营许可证和营业执照； （二）设备、技术水平能够满足印刷发票的需要；（三）有健全的财务制度和严格的质量监督、安全管理、保密制度。税务机关应当以招标方式确定印制发票的企 业，并发给发票准印证。”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印制企业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宁波市国家税务局</w:t>
            </w:r>
          </w:p>
        </w:tc>
      </w:tr>
      <w:tr w:rsidR="00815272" w:rsidRPr="00815272" w:rsidTr="00815272">
        <w:trPr>
          <w:trHeight w:val="1290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对纳税人延期缴纳税款的核准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《中华人民共和国税收征收管理法》第31条第2款：“纳税人因有特殊困难，不能按期缴纳税款的，经省、自治区、直辖市国家税务局、地方税务局批准，可以延期缴纳税款，但是最长不得超过三个月。”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《中华人民共和国税收征收管理法实施细则》第41条：“纳税人有下列情形之一的，属于税收征管法第三十一条所称特殊困难：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（一）因不可抗力，导致纳税人发生较大损失，正常生产经营活动受到较大影响的；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（二）当期货币资金在扣除应付职工工资、社会保险费后，不足以缴纳税款的。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计划单列市国家税务局、地方税务局可以参照税收征管法第三十一条第二款的批准权限，审批纳税人延期缴纳税款。”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《中华人民共和国税收征收管理法实施细则》第42条第1款：</w:t>
            </w: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“纳税人需要延期缴纳税款的，应当在缴纳税款期限届满前提出申请，并报送下列材料：申请延期缴 纳税款报告，当期货币资金余额情况及所有银行存款账户的对账单，资产负债表，应付职工工资和社会保险费等税务机关要求提供的支出预算。”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纳税人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宁波市国家税务局</w:t>
            </w:r>
          </w:p>
        </w:tc>
      </w:tr>
      <w:tr w:rsidR="00815272" w:rsidRPr="00815272" w:rsidTr="00815272">
        <w:trPr>
          <w:trHeight w:val="3375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对纳税人延期申报的核准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《中华人民共和国税收征收管理法》第27条：“纳税人、扣缴义务人不能按期办理纳税申报或者报送代扣代缴、代收代缴税款报告表的，经税务机关核准，可以延期申报。”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《中华人民共和国税收征收管理法实施细则》第37条：“纳税人、扣缴义务人按照规定的期限办理纳税申报或者报送代扣代缴、代收代缴税款报告表确有困难，需 要延期的，应当在规定的期限内向税务机关提出书面延期申请，经税务机关核准，在核准的期限内办理。纳税人、扣缴义务人因不可抗力，不能按期办理纳税申报或 者报送代扣代缴、代收代缴税款报告表的，可以延期办理；但是，应当在不可抗力情形消除后立即向税务机关报告。税务机关应当查明事实，予以核准。”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纳税人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主管税务机关</w:t>
            </w:r>
          </w:p>
        </w:tc>
      </w:tr>
      <w:tr w:rsidR="00815272" w:rsidRPr="00815272" w:rsidTr="00815272">
        <w:trPr>
          <w:trHeight w:val="15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对纳税人变更纳税定额的核准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《中华人民共和国税收征收管理法实施细则》第47条第3款：“纳税人对税务机关采取本条规定的方法核定的应纳税额有异议的，应当提供相关证据，经税务机关认定后，调整应纳税额。”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纳税人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主管税务机关</w:t>
            </w:r>
          </w:p>
        </w:tc>
      </w:tr>
      <w:tr w:rsidR="00815272" w:rsidRPr="00815272" w:rsidTr="00815272">
        <w:trPr>
          <w:trHeight w:val="15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增值税专用发票（增值税税控系统）最高开票限额审批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《国务院对确需保留的行政审批项目设定行政许可的决定》（国务院令第412号）附件第236项：增值税防伪税控系统最高开票限额审批。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纳税人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主管税务机关</w:t>
            </w:r>
          </w:p>
        </w:tc>
      </w:tr>
      <w:tr w:rsidR="00815272" w:rsidRPr="00815272" w:rsidTr="00815272">
        <w:trPr>
          <w:trHeight w:val="15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对采取实际利润额预缴以外的其他企业所得税预缴方式的核定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《中华人民共和国企业所得税法实施条例》第128条：“企业所得税分月或分季预缴，由税务机关具体核定。企业根据企业所得税法第五十四条规定分月或者分季 预缴企业所得税时，应当按照月度或者季度的实际利润额预缴；按照月度或者季度的实际利润额预缴有困难的，可以按照上一纳税年度应纳税所得额的月度或者季度 平均额预缴，或者按照经税务机关认可的其他方法预缴。”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纳税人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主管税务机关</w:t>
            </w:r>
          </w:p>
        </w:tc>
      </w:tr>
      <w:tr w:rsidR="00815272" w:rsidRPr="00815272" w:rsidTr="00815272">
        <w:trPr>
          <w:trHeight w:val="15"/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非居民企业选择由其主要机构场所汇总缴纳企业所得税的审批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《中华人民共和国企业所得税法》第51条：“非居民企业取得本法第三条第二款规定的所得，以机构、场所所在地为纳税地点。非居民企业在中国境内设立两个或 者两个以上机构、场所的，经税务机关审核批准，可以选择由其主要机构、场所汇总缴纳企业所得税。非居民企业取得本法第三条第三款规定的所得，以扣缴义务人 所在地为纳税地点。”</w:t>
            </w:r>
          </w:p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《中华人民共和国企业所得税法实施条例》第127条：“企业所得税法第五十一条所称经税务机关审核批准，是指经各机构、场所所在地税务机关的共同上级税务 机关审核批准。非居民企业经批准汇总缴纳企业所得税后，需要增设、合并、迁移、关</w:t>
            </w: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闭机构、场所或者停止机构、场所业务的，应当事先由负责汇总申报缴纳企业 所得税的主要机构、场所向其所在地税务机关报告；需要变更汇总缴纳企业所得税的主要机构、场所的，依照前款规定办理。”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非居民企业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272" w:rsidRPr="00815272" w:rsidRDefault="00815272" w:rsidP="00815272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5272">
              <w:rPr>
                <w:rFonts w:ascii="宋体" w:eastAsia="宋体" w:hAnsi="宋体" w:cs="宋体"/>
                <w:kern w:val="0"/>
                <w:sz w:val="24"/>
                <w:szCs w:val="24"/>
              </w:rPr>
              <w:t>非居民企业各机构、场所所在地税务机关的共同上级税务机关</w:t>
            </w:r>
          </w:p>
        </w:tc>
      </w:tr>
    </w:tbl>
    <w:p w:rsidR="00815272" w:rsidRPr="00815272" w:rsidRDefault="00815272" w:rsidP="0081527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5272">
        <w:rPr>
          <w:rFonts w:ascii="宋体" w:eastAsia="宋体" w:hAnsi="宋体" w:cs="宋体"/>
          <w:kern w:val="0"/>
          <w:sz w:val="24"/>
          <w:szCs w:val="24"/>
        </w:rPr>
        <w:lastRenderedPageBreak/>
        <w:t> </w:t>
      </w:r>
    </w:p>
    <w:p w:rsidR="00511616" w:rsidRPr="00815272" w:rsidRDefault="00511616" w:rsidP="00815272"/>
    <w:sectPr w:rsidR="00511616" w:rsidRPr="00815272" w:rsidSect="0091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E56" w:rsidRDefault="00846E56" w:rsidP="00AF1174">
      <w:r>
        <w:separator/>
      </w:r>
    </w:p>
  </w:endnote>
  <w:endnote w:type="continuationSeparator" w:id="1">
    <w:p w:rsidR="00846E56" w:rsidRDefault="00846E56" w:rsidP="00AF1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E56" w:rsidRDefault="00846E56" w:rsidP="00AF1174">
      <w:r>
        <w:separator/>
      </w:r>
    </w:p>
  </w:footnote>
  <w:footnote w:type="continuationSeparator" w:id="1">
    <w:p w:rsidR="00846E56" w:rsidRDefault="00846E56" w:rsidP="00AF11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174"/>
    <w:rsid w:val="00077645"/>
    <w:rsid w:val="002A7814"/>
    <w:rsid w:val="00460CB0"/>
    <w:rsid w:val="00484AAD"/>
    <w:rsid w:val="00510DF0"/>
    <w:rsid w:val="00511616"/>
    <w:rsid w:val="007B73F0"/>
    <w:rsid w:val="00815272"/>
    <w:rsid w:val="00846E56"/>
    <w:rsid w:val="00914AE9"/>
    <w:rsid w:val="00AF1174"/>
    <w:rsid w:val="00B26D6A"/>
    <w:rsid w:val="00C66624"/>
    <w:rsid w:val="00D40B7C"/>
    <w:rsid w:val="00D77084"/>
    <w:rsid w:val="00F43A02"/>
    <w:rsid w:val="00F9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E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F117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F117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1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11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1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117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F117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AF1174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unhideWhenUsed/>
    <w:rsid w:val="00AF11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F117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C6662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66624"/>
    <w:rPr>
      <w:sz w:val="18"/>
      <w:szCs w:val="18"/>
    </w:rPr>
  </w:style>
  <w:style w:type="character" w:customStyle="1" w:styleId="15">
    <w:name w:val="15"/>
    <w:basedOn w:val="a0"/>
    <w:rsid w:val="00D40B7C"/>
  </w:style>
  <w:style w:type="paragraph" w:customStyle="1" w:styleId="p">
    <w:name w:val="p"/>
    <w:basedOn w:val="a"/>
    <w:rsid w:val="00D40B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just-pc</dc:creator>
  <cp:keywords/>
  <dc:description/>
  <cp:lastModifiedBy>just-pc</cp:lastModifiedBy>
  <cp:revision>13</cp:revision>
  <dcterms:created xsi:type="dcterms:W3CDTF">2016-12-08T08:41:00Z</dcterms:created>
  <dcterms:modified xsi:type="dcterms:W3CDTF">2016-12-13T13:29:00Z</dcterms:modified>
</cp:coreProperties>
</file>