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</w:t>
      </w:r>
    </w:p>
    <w:p>
      <w:pPr>
        <w:spacing w:line="560" w:lineRule="exact"/>
        <w:ind w:firstLine="0" w:firstLineChars="0"/>
        <w:jc w:val="center"/>
        <w:rPr>
          <w:rFonts w:hint="eastAsia" w:ascii="方正小标宋简体" w:hAnsi="&amp;quot" w:eastAsia="方正小标宋简体"/>
          <w:sz w:val="40"/>
          <w:szCs w:val="44"/>
        </w:rPr>
      </w:pPr>
      <w:r>
        <w:rPr>
          <w:rFonts w:hint="eastAsia" w:ascii="方正小标宋简体" w:hAnsi="&amp;quot" w:eastAsia="方正小标宋简体"/>
          <w:sz w:val="40"/>
          <w:szCs w:val="44"/>
        </w:rPr>
        <w:t>浙江省境外旅客购物离境退税商店名单</w:t>
      </w:r>
    </w:p>
    <w:p>
      <w:pPr>
        <w:spacing w:line="560" w:lineRule="exact"/>
        <w:ind w:firstLine="0" w:firstLineChars="0"/>
        <w:jc w:val="center"/>
        <w:rPr>
          <w:rFonts w:hint="eastAsia" w:ascii="方正小标宋简体" w:hAnsi="&amp;quot" w:eastAsia="方正小标宋简体"/>
          <w:sz w:val="40"/>
          <w:szCs w:val="44"/>
        </w:rPr>
      </w:pPr>
      <w:r>
        <w:rPr>
          <w:rFonts w:hint="eastAsia" w:ascii="方正小标宋简体" w:hAnsi="&amp;quot" w:eastAsia="方正小标宋简体"/>
          <w:sz w:val="40"/>
          <w:szCs w:val="44"/>
        </w:rPr>
        <w:t>（第一批）</w:t>
      </w:r>
    </w:p>
    <w:p>
      <w:pPr>
        <w:spacing w:line="560" w:lineRule="exact"/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（排名不分先后）</w:t>
      </w:r>
    </w:p>
    <w:p>
      <w:pPr>
        <w:spacing w:line="560" w:lineRule="exact"/>
        <w:jc w:val="center"/>
        <w:rPr>
          <w:rFonts w:ascii="仿宋_GB2312" w:hAnsi="黑体" w:eastAsia="仿宋_GB2312"/>
          <w:sz w:val="32"/>
          <w:szCs w:val="32"/>
        </w:rPr>
      </w:pPr>
    </w:p>
    <w:tbl>
      <w:tblPr>
        <w:tblStyle w:val="4"/>
        <w:tblW w:w="7632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693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1.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ind w:right="-731" w:rightChars="-348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杭州大厦商业零售有限公司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2.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杭州银泰世纪百货有限公司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3.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杭州万事利丝绸文化股份有限公司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4.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杭州砂之船商业管理股份有限公司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5.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小米之家商业有限公司杭州第二分公司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6.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杭州利星百货集团有限公司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7.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杭州解百集团股份有限公司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8.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杭州时代依家美越百货有限公司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9.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杭州银西百货有限公司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10.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杭州工联大厦股份有限公司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11.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杭州柏丝祥贸易有限公司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12.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爱马仕（上海）贸易有限公司杭州第二分公司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13.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迦达高级时装有限公司杭州分公司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14.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吉米周（上海）贸易有限公司杭州东坡路分公司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15.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蕾碧裳贸易（上海）有限公司杭州上城分公司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16.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克罗心（北京）商贸有限公司杭州分公司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17.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路易威登（中国）商业销售有限公司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18.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杭州新湖滨商业发展有限公司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19.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杭州湖滨国际商业发展有限公司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20.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杭州新龙翔商业发展有限公司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21.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毛源昌眼镜有限公司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22.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浙江美承数码科技集团有限公司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23.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浙江银泰百货有限公司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24.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杭州银耀百货有限公司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25.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杭州大厦有限公司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26.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浙江国大集团有限责任公司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27.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百大集团股份有限公司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28.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小米之家商业有限公司杭州第四分公司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29.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浙北大厦集团有限公司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30.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浙江义乌中国小商品城进出口有限公司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31.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义乌银泰百货有限公司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32.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金华市第一百货集团股份有限公司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33.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台州金锦江百货有限公司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34.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耀达集团有限公司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35.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浙江凯虹集团有限公司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36.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舟山杉杉生活广场有限公司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37.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舟山凯虹广场商业管理有限公司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69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38.</w:t>
            </w:r>
          </w:p>
        </w:tc>
        <w:tc>
          <w:tcPr>
            <w:tcW w:w="6936" w:type="dxa"/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仿宋_GB2312" w:hAnsi="宋体" w:eastAsia="仿宋_GB2312" w:cs="宋体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浙江嘉欣金三塔丝绸服饰有限公司</w:t>
            </w:r>
          </w:p>
        </w:tc>
      </w:tr>
    </w:tbl>
    <w:p>
      <w:pPr>
        <w:spacing w:line="560" w:lineRule="exact"/>
        <w:jc w:val="center"/>
        <w:rPr>
          <w:rFonts w:ascii="仿宋_GB2312" w:hAnsi="黑体" w:eastAsia="仿宋_GB2312"/>
          <w:sz w:val="32"/>
          <w:szCs w:val="32"/>
        </w:rPr>
      </w:pP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&amp;quot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4D0"/>
    <w:rsid w:val="00835364"/>
    <w:rsid w:val="008B798C"/>
    <w:rsid w:val="00B4619B"/>
    <w:rsid w:val="00CD17BC"/>
    <w:rsid w:val="00F505D5"/>
    <w:rsid w:val="00FF34D0"/>
    <w:rsid w:val="1D201113"/>
    <w:rsid w:val="6BA13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qFormat/>
    <w:uiPriority w:val="99"/>
    <w:rPr>
      <w:sz w:val="18"/>
      <w:szCs w:val="18"/>
    </w:rPr>
  </w:style>
  <w:style w:type="character" w:customStyle="1" w:styleId="5">
    <w:name w:val="批注框文本 Char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113</Words>
  <Characters>649</Characters>
  <Lines>5</Lines>
  <Paragraphs>1</Paragraphs>
  <TotalTime>0</TotalTime>
  <ScaleCrop>false</ScaleCrop>
  <LinksUpToDate>false</LinksUpToDate>
  <CharactersWithSpaces>761</CharactersWithSpaces>
  <Application>WPS Office_10.8.2.6837_F1E327BC-269C-435d-A152-05C5408002CA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2020-05-29T09:23:00Z</dcterms:created>
  <dc:creator>吴嘉</dc:creator>
  <cp:lastModifiedBy> </cp:lastModifiedBy>
  <dcterms:modified xsi:type="dcterms:W3CDTF">2020-06-12T08:33:44Z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