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388" w:rsidRDefault="00A67388">
      <w:pPr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3</w:t>
      </w:r>
      <w:bookmarkStart w:id="0" w:name="_GoBack"/>
      <w:bookmarkEnd w:id="0"/>
    </w:p>
    <w:p w:rsidR="00A67388" w:rsidRDefault="00A67388" w:rsidP="00F065DB">
      <w:pPr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温馨提示</w:t>
      </w:r>
    </w:p>
    <w:p w:rsidR="00A67388" w:rsidRDefault="00A67388">
      <w:pPr>
        <w:jc w:val="left"/>
        <w:rPr>
          <w:rFonts w:ascii="宋体" w:cs="Times New Roman"/>
        </w:rPr>
      </w:pPr>
    </w:p>
    <w:p w:rsidR="00A67388" w:rsidRDefault="00A67388">
      <w:pPr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尊敬的纳税人：</w:t>
      </w:r>
    </w:p>
    <w:p w:rsidR="00A67388" w:rsidRDefault="00A67388">
      <w:pPr>
        <w:spacing w:line="360" w:lineRule="auto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请您在发布简易注销公告前，认真阅读、了解以下内容：</w:t>
      </w:r>
    </w:p>
    <w:p w:rsidR="00A67388" w:rsidRDefault="00A67388">
      <w:pPr>
        <w:spacing w:line="360" w:lineRule="auto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一、如果您已开展生产经营活动，请您及时到税务机关结清应纳税款、缴销发票及办理其他清税手续。如果您在公告期届满时未完成注销清税手续的，税务机关将向企业登记机关提出异议。</w:t>
      </w:r>
    </w:p>
    <w:p w:rsidR="00A67388" w:rsidRDefault="00A67388">
      <w:pPr>
        <w:spacing w:line="360" w:lineRule="auto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二、按照企业简易注销登记改革相关规定，自公告期届满次日起，未被提出异议的企业，除应尽未尽的义务外（如申报纳税），不得持营业执照办理相关涉税事宜。</w:t>
      </w:r>
    </w:p>
    <w:p w:rsidR="00A67388" w:rsidRDefault="00A67388">
      <w:pPr>
        <w:spacing w:line="360" w:lineRule="auto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符合以下情形的企业，可正常办理涉税事宜：</w:t>
      </w:r>
    </w:p>
    <w:p w:rsidR="00A67388" w:rsidRDefault="00A67388">
      <w:pPr>
        <w:spacing w:line="360" w:lineRule="auto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（一）已撤销简易注销公告的；</w:t>
      </w:r>
    </w:p>
    <w:p w:rsidR="00A67388" w:rsidRDefault="00A67388">
      <w:pPr>
        <w:spacing w:line="360" w:lineRule="auto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（二）已向企业登记机关提出简易注销申请，企业登记机关依法作出不予简易注销决定的。</w:t>
      </w:r>
    </w:p>
    <w:p w:rsidR="00A67388" w:rsidRDefault="00A67388">
      <w:pPr>
        <w:ind w:firstLine="5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如果您在办理简易注销过程中有任何疑问，请与您的主管税务机关或者企业登记机关联系。</w:t>
      </w:r>
    </w:p>
    <w:p w:rsidR="00A67388" w:rsidRDefault="00A67388">
      <w:pPr>
        <w:spacing w:line="360" w:lineRule="auto"/>
        <w:ind w:firstLineChars="1500" w:firstLine="4800"/>
        <w:rPr>
          <w:rFonts w:ascii="仿宋_GB2312" w:eastAsia="仿宋_GB2312" w:cs="Times New Roman"/>
          <w:sz w:val="32"/>
          <w:szCs w:val="32"/>
        </w:rPr>
      </w:pPr>
    </w:p>
    <w:p w:rsidR="00A67388" w:rsidRDefault="00A67388">
      <w:pPr>
        <w:rPr>
          <w:rFonts w:cs="Times New Roman"/>
        </w:rPr>
      </w:pPr>
    </w:p>
    <w:sectPr w:rsidR="00A67388" w:rsidSect="009C02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5B3243E"/>
    <w:rsid w:val="0090026F"/>
    <w:rsid w:val="009C0216"/>
    <w:rsid w:val="00A67388"/>
    <w:rsid w:val="00C90F09"/>
    <w:rsid w:val="00F065DB"/>
    <w:rsid w:val="25B32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216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47</Words>
  <Characters>274</Characters>
  <Application>Microsoft Office Outlook</Application>
  <DocSecurity>0</DocSecurity>
  <Lines>0</Lines>
  <Paragraphs>0</Paragraphs>
  <ScaleCrop>false</ScaleCrop>
  <Company>QYC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            温馨提示</dc:title>
  <dc:subject/>
  <dc:creator>user</dc:creator>
  <cp:keywords/>
  <dc:description/>
  <cp:lastModifiedBy>Administrator</cp:lastModifiedBy>
  <cp:revision>2</cp:revision>
  <dcterms:created xsi:type="dcterms:W3CDTF">2018-01-23T06:28:00Z</dcterms:created>
  <dcterms:modified xsi:type="dcterms:W3CDTF">2018-03-16T08:05:00Z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