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8E" w:rsidRPr="0090528E" w:rsidRDefault="0090528E" w:rsidP="0090528E">
      <w:pPr>
        <w:widowControl/>
        <w:spacing w:line="330" w:lineRule="atLeast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附件1</w:t>
      </w:r>
      <w:bookmarkStart w:id="0" w:name="_GoBack"/>
      <w:bookmarkEnd w:id="0"/>
    </w:p>
    <w:p w:rsidR="0090528E" w:rsidRPr="0090528E" w:rsidRDefault="0090528E" w:rsidP="0090528E">
      <w:pPr>
        <w:widowControl/>
        <w:spacing w:line="330" w:lineRule="atLeast"/>
        <w:jc w:val="center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2017年1月1日起香港CEPA项下新增零关税货物原产地标准表</w:t>
      </w:r>
    </w:p>
    <w:tbl>
      <w:tblPr>
        <w:tblW w:w="9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206"/>
        <w:gridCol w:w="2527"/>
        <w:gridCol w:w="5105"/>
      </w:tblGrid>
      <w:tr w:rsidR="0090528E" w:rsidRPr="0090528E" w:rsidTr="0090528E">
        <w:trPr>
          <w:trHeight w:val="380"/>
          <w:jc w:val="center"/>
        </w:trPr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proofErr w:type="gramStart"/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税则号列</w:t>
            </w:r>
            <w:proofErr w:type="gramEnd"/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5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原产地标准</w:t>
            </w:r>
          </w:p>
        </w:tc>
      </w:tr>
      <w:tr w:rsidR="0090528E" w:rsidRPr="0090528E" w:rsidTr="0090528E">
        <w:trPr>
          <w:trHeight w:val="380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22087000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经制作的酒精饮品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混合及勾兑，且符合从价百分比标准。</w:t>
            </w:r>
          </w:p>
        </w:tc>
      </w:tr>
      <w:tr w:rsidR="0090528E" w:rsidRPr="0090528E" w:rsidTr="0090528E">
        <w:trPr>
          <w:trHeight w:val="759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85471000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陶瓷制绝缘零件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税号改变标准或符合从价百分比标准。</w:t>
            </w:r>
          </w:p>
        </w:tc>
      </w:tr>
      <w:tr w:rsidR="0090528E" w:rsidRPr="0090528E" w:rsidTr="0090528E">
        <w:trPr>
          <w:trHeight w:val="759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87060030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大型客车底盘（连发动机和引擎）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税则归类改变标准或从价百分比标准。</w:t>
            </w:r>
          </w:p>
        </w:tc>
      </w:tr>
      <w:tr w:rsidR="0090528E" w:rsidRPr="0090528E" w:rsidTr="0090528E">
        <w:trPr>
          <w:trHeight w:val="759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87060090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其他机动车底盘（连发动机和引擎）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税则归类改变标准或从价百分比标准。</w:t>
            </w:r>
          </w:p>
        </w:tc>
      </w:tr>
    </w:tbl>
    <w:p w:rsidR="0090528E" w:rsidRPr="0090528E" w:rsidRDefault="0090528E" w:rsidP="0090528E">
      <w:pPr>
        <w:widowControl/>
        <w:spacing w:after="240" w:line="330" w:lineRule="atLeast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p w:rsidR="0090528E" w:rsidRPr="0090528E" w:rsidRDefault="0090528E" w:rsidP="0090528E">
      <w:pPr>
        <w:widowControl/>
        <w:spacing w:line="330" w:lineRule="atLeast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附件2</w:t>
      </w:r>
    </w:p>
    <w:p w:rsidR="0090528E" w:rsidRPr="0090528E" w:rsidRDefault="0090528E" w:rsidP="0090528E">
      <w:pPr>
        <w:widowControl/>
        <w:spacing w:line="330" w:lineRule="atLeast"/>
        <w:jc w:val="center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2017年1月1日起澳门CEPA项下新增零关税货物原产地标准表</w:t>
      </w:r>
    </w:p>
    <w:tbl>
      <w:tblPr>
        <w:tblW w:w="101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847"/>
        <w:gridCol w:w="2304"/>
        <w:gridCol w:w="5055"/>
      </w:tblGrid>
      <w:tr w:rsidR="0090528E" w:rsidRPr="0090528E" w:rsidTr="0090528E">
        <w:trPr>
          <w:trHeight w:val="391"/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proofErr w:type="gramStart"/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税则号列</w:t>
            </w:r>
            <w:proofErr w:type="gramEnd"/>
          </w:p>
        </w:tc>
        <w:tc>
          <w:tcPr>
            <w:tcW w:w="2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5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原产地标准</w:t>
            </w:r>
          </w:p>
        </w:tc>
      </w:tr>
      <w:tr w:rsidR="0090528E" w:rsidRPr="0090528E" w:rsidTr="0090528E">
        <w:trPr>
          <w:trHeight w:val="1171"/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16023291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其他方法制作或保藏的鸡胸肉</w:t>
            </w:r>
          </w:p>
        </w:tc>
        <w:tc>
          <w:tcPr>
            <w:tcW w:w="5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从整鸡或分割鸡制造。主要制造工序为清洗、切割、分拣、热加工、包装、贴标签。</w:t>
            </w:r>
          </w:p>
        </w:tc>
      </w:tr>
      <w:tr w:rsidR="0090528E" w:rsidRPr="0090528E" w:rsidTr="0090528E">
        <w:trPr>
          <w:trHeight w:val="1171"/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16023292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其他方法制作或保藏的鸡腿肉</w:t>
            </w:r>
          </w:p>
        </w:tc>
        <w:tc>
          <w:tcPr>
            <w:tcW w:w="5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从整鸡或分割鸡制造。主要制造工序为清洗、切割、分拣、热加工、包装、贴标签。</w:t>
            </w:r>
          </w:p>
        </w:tc>
      </w:tr>
    </w:tbl>
    <w:p w:rsidR="0090528E" w:rsidRPr="0090528E" w:rsidRDefault="0090528E" w:rsidP="0090528E">
      <w:pPr>
        <w:widowControl/>
        <w:spacing w:after="240" w:line="330" w:lineRule="atLeast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p w:rsidR="0090528E" w:rsidRPr="0090528E" w:rsidRDefault="0090528E" w:rsidP="0090528E">
      <w:pPr>
        <w:widowControl/>
        <w:spacing w:line="330" w:lineRule="atLeast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附件3</w:t>
      </w:r>
    </w:p>
    <w:p w:rsidR="0090528E" w:rsidRPr="0090528E" w:rsidRDefault="0090528E" w:rsidP="0090528E">
      <w:pPr>
        <w:widowControl/>
        <w:spacing w:line="330" w:lineRule="atLeast"/>
        <w:jc w:val="center"/>
        <w:rPr>
          <w:rFonts w:ascii="微软雅黑" w:eastAsia="微软雅黑" w:hAnsi="微软雅黑" w:cs="宋体" w:hint="eastAsia"/>
          <w:kern w:val="0"/>
          <w:sz w:val="18"/>
          <w:szCs w:val="18"/>
        </w:rPr>
      </w:pPr>
      <w:r w:rsidRPr="0090528E">
        <w:rPr>
          <w:rFonts w:ascii="微软雅黑" w:eastAsia="微软雅黑" w:hAnsi="微软雅黑" w:cs="宋体" w:hint="eastAsia"/>
          <w:kern w:val="0"/>
          <w:sz w:val="18"/>
          <w:szCs w:val="18"/>
        </w:rPr>
        <w:t>2017年1月1日起香港CEPA项下修订零关税货物原产地标准表</w:t>
      </w:r>
    </w:p>
    <w:tbl>
      <w:tblPr>
        <w:tblW w:w="10227" w:type="dxa"/>
        <w:jc w:val="center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403"/>
        <w:gridCol w:w="1656"/>
        <w:gridCol w:w="2823"/>
        <w:gridCol w:w="3530"/>
      </w:tblGrid>
      <w:tr w:rsidR="0090528E" w:rsidRPr="0090528E" w:rsidTr="0090528E">
        <w:trPr>
          <w:trHeight w:val="392"/>
          <w:jc w:val="center"/>
        </w:trPr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proofErr w:type="gramStart"/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税则号列</w:t>
            </w:r>
            <w:proofErr w:type="gram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货物名称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原有原产地标准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新修改原产地标准</w:t>
            </w:r>
          </w:p>
        </w:tc>
      </w:tr>
      <w:tr w:rsidR="0090528E" w:rsidRPr="0090528E" w:rsidTr="0090528E">
        <w:trPr>
          <w:trHeight w:val="1074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32061900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白色聚酯色膏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从天然物质或化学原料经化学反应制得。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（1）从天然物质或化学原料经化学反应制得；或</w:t>
            </w: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（2）税号改变标准。</w:t>
            </w:r>
          </w:p>
        </w:tc>
      </w:tr>
      <w:tr w:rsidR="0090528E" w:rsidRPr="0090528E" w:rsidTr="0090528E">
        <w:trPr>
          <w:trHeight w:val="2467"/>
          <w:jc w:val="center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63079000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纳米智能口罩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（1）从布匹制造。主要制造工序为裁剪布匹，并将布匹缝制成产品；或</w:t>
            </w: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（2）从纱制造。主要制造工序为梭织或针织。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28E" w:rsidRPr="0090528E" w:rsidRDefault="0090528E" w:rsidP="0090528E">
            <w:pPr>
              <w:widowControl/>
              <w:spacing w:line="330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（1）从布匹制造。主要制造工序为裁剪布匹，并将布匹缝制成产品；或</w:t>
            </w: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（2）从纱制造。主要制造工序为梭织或针织；或</w:t>
            </w:r>
            <w:r w:rsidRPr="0090528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（3）税号改变标准。</w:t>
            </w:r>
          </w:p>
        </w:tc>
      </w:tr>
    </w:tbl>
    <w:p w:rsidR="009575E5" w:rsidRDefault="009575E5" w:rsidP="0090528E"/>
    <w:sectPr w:rsidR="00957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8E"/>
    <w:rsid w:val="0090528E"/>
    <w:rsid w:val="0095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28E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28E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2016-12-09T07:46:00Z</dcterms:created>
  <dcterms:modified xsi:type="dcterms:W3CDTF">2016-12-09T07:49:00Z</dcterms:modified>
</cp:coreProperties>
</file>